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010F" w14:textId="77777777" w:rsidR="003E1055" w:rsidRDefault="006D19E5">
      <w:pPr>
        <w:pStyle w:val="Heading3"/>
        <w:ind w:left="0" w:hanging="2"/>
      </w:pPr>
      <w:r>
        <w:rPr>
          <w:noProof/>
        </w:rPr>
        <w:drawing>
          <wp:inline distT="0" distB="0" distL="114300" distR="114300" wp14:anchorId="67B8677A" wp14:editId="28669328">
            <wp:extent cx="2364740" cy="4197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64740" cy="419735"/>
                    </a:xfrm>
                    <a:prstGeom prst="rect">
                      <a:avLst/>
                    </a:prstGeom>
                    <a:ln/>
                  </pic:spPr>
                </pic:pic>
              </a:graphicData>
            </a:graphic>
          </wp:inline>
        </w:drawing>
      </w:r>
    </w:p>
    <w:p w14:paraId="476D72FE" w14:textId="77777777" w:rsidR="003E1055" w:rsidRDefault="003E1055">
      <w:pPr>
        <w:ind w:left="0" w:hanging="2"/>
        <w:rPr>
          <w:sz w:val="22"/>
          <w:szCs w:val="22"/>
        </w:rPr>
      </w:pPr>
    </w:p>
    <w:p w14:paraId="4CE14C3F" w14:textId="77777777" w:rsidR="003E1055" w:rsidRDefault="006D19E5">
      <w:pPr>
        <w:keepNext/>
        <w:ind w:left="1" w:hanging="3"/>
        <w:jc w:val="both"/>
        <w:rPr>
          <w:rFonts w:ascii="Arial" w:eastAsia="Arial" w:hAnsi="Arial" w:cs="Arial"/>
          <w:sz w:val="28"/>
          <w:szCs w:val="28"/>
        </w:rPr>
      </w:pPr>
      <w:r>
        <w:rPr>
          <w:rFonts w:ascii="Arial" w:eastAsia="Arial" w:hAnsi="Arial" w:cs="Arial"/>
          <w:b/>
          <w:sz w:val="28"/>
          <w:szCs w:val="28"/>
        </w:rPr>
        <w:t xml:space="preserve">Job Description </w:t>
      </w:r>
    </w:p>
    <w:p w14:paraId="7A36DBC8" w14:textId="77777777" w:rsidR="003E1055" w:rsidRDefault="006D19E5">
      <w:pPr>
        <w:keepNext/>
        <w:ind w:left="1" w:hanging="3"/>
        <w:jc w:val="both"/>
        <w:rPr>
          <w:rFonts w:ascii="Arial" w:eastAsia="Arial" w:hAnsi="Arial" w:cs="Arial"/>
          <w:sz w:val="28"/>
          <w:szCs w:val="28"/>
        </w:rPr>
      </w:pPr>
      <w:r>
        <w:rPr>
          <w:rFonts w:ascii="Arial" w:eastAsia="Arial" w:hAnsi="Arial" w:cs="Arial"/>
          <w:b/>
          <w:sz w:val="28"/>
          <w:szCs w:val="28"/>
        </w:rPr>
        <w:t>Fundraising Manager</w:t>
      </w:r>
    </w:p>
    <w:p w14:paraId="259A9220" w14:textId="77777777" w:rsidR="003E1055" w:rsidRDefault="003E1055">
      <w:pPr>
        <w:widowControl w:val="0"/>
        <w:ind w:left="0" w:hanging="2"/>
        <w:rPr>
          <w:rFonts w:ascii="Times New Roman" w:eastAsia="Times New Roman" w:hAnsi="Times New Roman" w:cs="Times New Roman"/>
        </w:rPr>
      </w:pPr>
    </w:p>
    <w:tbl>
      <w:tblPr>
        <w:tblStyle w:val="a"/>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7281"/>
      </w:tblGrid>
      <w:tr w:rsidR="003E1055" w14:paraId="5A80AEAD" w14:textId="77777777">
        <w:tc>
          <w:tcPr>
            <w:tcW w:w="2500" w:type="dxa"/>
          </w:tcPr>
          <w:p w14:paraId="35E4A2E1"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Grade</w:t>
            </w:r>
          </w:p>
        </w:tc>
        <w:tc>
          <w:tcPr>
            <w:tcW w:w="7281" w:type="dxa"/>
          </w:tcPr>
          <w:p w14:paraId="1F494FA2"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 xml:space="preserve">Grade 3 </w:t>
            </w:r>
          </w:p>
        </w:tc>
      </w:tr>
      <w:tr w:rsidR="003E1055" w14:paraId="29B3E1E4" w14:textId="77777777">
        <w:tc>
          <w:tcPr>
            <w:tcW w:w="2500" w:type="dxa"/>
          </w:tcPr>
          <w:p w14:paraId="15B9FEDD"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Salary Range</w:t>
            </w:r>
          </w:p>
        </w:tc>
        <w:tc>
          <w:tcPr>
            <w:tcW w:w="7281" w:type="dxa"/>
          </w:tcPr>
          <w:p w14:paraId="1B7319DD" w14:textId="77777777" w:rsidR="003E1055" w:rsidRDefault="006D19E5">
            <w:pPr>
              <w:widowControl w:val="0"/>
              <w:ind w:left="0" w:hanging="2"/>
              <w:rPr>
                <w:rFonts w:ascii="Arial" w:eastAsia="Arial" w:hAnsi="Arial" w:cs="Arial"/>
                <w:sz w:val="22"/>
                <w:szCs w:val="22"/>
              </w:rPr>
            </w:pPr>
            <w:r>
              <w:rPr>
                <w:rFonts w:ascii="Arial" w:eastAsia="Arial" w:hAnsi="Arial" w:cs="Arial"/>
                <w:highlight w:val="white"/>
              </w:rPr>
              <w:t xml:space="preserve">(FTE) - </w:t>
            </w:r>
            <w:r>
              <w:rPr>
                <w:rFonts w:ascii="Arial" w:eastAsia="Arial" w:hAnsi="Arial" w:cs="Arial"/>
                <w:sz w:val="22"/>
                <w:szCs w:val="22"/>
                <w:highlight w:val="white"/>
              </w:rPr>
              <w:t>£29,466 to £32,740</w:t>
            </w:r>
          </w:p>
        </w:tc>
      </w:tr>
      <w:tr w:rsidR="003E1055" w14:paraId="3351B83B" w14:textId="77777777">
        <w:tc>
          <w:tcPr>
            <w:tcW w:w="2500" w:type="dxa"/>
          </w:tcPr>
          <w:p w14:paraId="74EDC0EA"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Full/Part Time</w:t>
            </w:r>
          </w:p>
        </w:tc>
        <w:tc>
          <w:tcPr>
            <w:tcW w:w="7281" w:type="dxa"/>
          </w:tcPr>
          <w:p w14:paraId="600ED016"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Part time</w:t>
            </w:r>
            <w:r>
              <w:rPr>
                <w:rFonts w:ascii="Arial" w:eastAsia="Arial" w:hAnsi="Arial" w:cs="Arial"/>
                <w:sz w:val="22"/>
                <w:szCs w:val="22"/>
              </w:rPr>
              <w:t xml:space="preserve"> </w:t>
            </w:r>
            <w:r>
              <w:rPr>
                <w:rFonts w:ascii="Arial" w:eastAsia="Arial" w:hAnsi="Arial" w:cs="Arial"/>
                <w:sz w:val="22"/>
                <w:szCs w:val="22"/>
              </w:rPr>
              <w:t>21to 28 hours per week</w:t>
            </w:r>
          </w:p>
        </w:tc>
      </w:tr>
      <w:tr w:rsidR="003E1055" w14:paraId="70ED373F" w14:textId="77777777">
        <w:tc>
          <w:tcPr>
            <w:tcW w:w="2500" w:type="dxa"/>
          </w:tcPr>
          <w:p w14:paraId="611579E9"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Location</w:t>
            </w:r>
          </w:p>
        </w:tc>
        <w:tc>
          <w:tcPr>
            <w:tcW w:w="7281" w:type="dxa"/>
          </w:tcPr>
          <w:p w14:paraId="0FF2CE9E"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 xml:space="preserve">Flexible working from home and office when </w:t>
            </w:r>
            <w:proofErr w:type="spellStart"/>
            <w:r>
              <w:rPr>
                <w:rFonts w:ascii="Arial" w:eastAsia="Arial" w:hAnsi="Arial" w:cs="Arial"/>
                <w:sz w:val="22"/>
                <w:szCs w:val="22"/>
              </w:rPr>
              <w:t>Covid</w:t>
            </w:r>
            <w:proofErr w:type="spellEnd"/>
            <w:r>
              <w:rPr>
                <w:rFonts w:ascii="Arial" w:eastAsia="Arial" w:hAnsi="Arial" w:cs="Arial"/>
                <w:sz w:val="22"/>
                <w:szCs w:val="22"/>
              </w:rPr>
              <w:t xml:space="preserve"> restrictions allow (Office address - Norton Park, 57 Albion Road, Edinburgh. EH7 5QY)</w:t>
            </w:r>
          </w:p>
        </w:tc>
      </w:tr>
      <w:tr w:rsidR="003E1055" w14:paraId="28CEBEDD" w14:textId="77777777">
        <w:tc>
          <w:tcPr>
            <w:tcW w:w="2500" w:type="dxa"/>
          </w:tcPr>
          <w:p w14:paraId="576D6066"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Reporting to</w:t>
            </w:r>
          </w:p>
        </w:tc>
        <w:tc>
          <w:tcPr>
            <w:tcW w:w="7281" w:type="dxa"/>
          </w:tcPr>
          <w:p w14:paraId="1A181448" w14:textId="77777777" w:rsidR="003E1055" w:rsidRDefault="006D19E5">
            <w:pPr>
              <w:widowControl w:val="0"/>
              <w:ind w:left="0" w:hanging="2"/>
              <w:rPr>
                <w:rFonts w:ascii="Arial" w:eastAsia="Arial" w:hAnsi="Arial" w:cs="Arial"/>
                <w:sz w:val="22"/>
                <w:szCs w:val="22"/>
              </w:rPr>
            </w:pPr>
            <w:r>
              <w:rPr>
                <w:rFonts w:ascii="Arial" w:eastAsia="Arial" w:hAnsi="Arial" w:cs="Arial"/>
                <w:sz w:val="22"/>
                <w:szCs w:val="22"/>
              </w:rPr>
              <w:t xml:space="preserve">Director of Fundraising </w:t>
            </w:r>
          </w:p>
        </w:tc>
      </w:tr>
    </w:tbl>
    <w:p w14:paraId="1E7CDA50" w14:textId="77777777" w:rsidR="003E1055" w:rsidRDefault="003E1055">
      <w:pPr>
        <w:widowControl w:val="0"/>
        <w:ind w:left="0" w:hanging="2"/>
        <w:rPr>
          <w:rFonts w:ascii="Arial" w:eastAsia="Arial" w:hAnsi="Arial" w:cs="Arial"/>
          <w:sz w:val="22"/>
          <w:szCs w:val="22"/>
        </w:rPr>
      </w:pPr>
    </w:p>
    <w:tbl>
      <w:tblPr>
        <w:tblStyle w:val="a0"/>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4"/>
      </w:tblGrid>
      <w:tr w:rsidR="003E1055" w14:paraId="5FFBFC43" w14:textId="77777777">
        <w:trPr>
          <w:jc w:val="center"/>
        </w:trPr>
        <w:tc>
          <w:tcPr>
            <w:tcW w:w="9824" w:type="dxa"/>
          </w:tcPr>
          <w:p w14:paraId="36CFE11E" w14:textId="77777777" w:rsidR="003E1055" w:rsidRDefault="006D19E5">
            <w:pPr>
              <w:keepNext/>
              <w:ind w:left="0" w:hanging="2"/>
              <w:rPr>
                <w:rFonts w:ascii="Arial" w:eastAsia="Arial" w:hAnsi="Arial" w:cs="Arial"/>
                <w:sz w:val="22"/>
                <w:szCs w:val="22"/>
              </w:rPr>
            </w:pPr>
            <w:r>
              <w:rPr>
                <w:rFonts w:ascii="Arial" w:eastAsia="Arial" w:hAnsi="Arial" w:cs="Arial"/>
                <w:b/>
                <w:sz w:val="22"/>
                <w:szCs w:val="22"/>
              </w:rPr>
              <w:t>The role</w:t>
            </w:r>
          </w:p>
        </w:tc>
      </w:tr>
      <w:tr w:rsidR="003E1055" w14:paraId="77019F20" w14:textId="77777777">
        <w:trPr>
          <w:trHeight w:val="562"/>
          <w:jc w:val="center"/>
        </w:trPr>
        <w:tc>
          <w:tcPr>
            <w:tcW w:w="9824" w:type="dxa"/>
          </w:tcPr>
          <w:p w14:paraId="6109714D" w14:textId="77777777" w:rsidR="003E1055" w:rsidRDefault="006D19E5">
            <w:pPr>
              <w:widowControl w:val="0"/>
              <w:spacing w:line="252" w:lineRule="auto"/>
              <w:ind w:left="0" w:hanging="2"/>
              <w:rPr>
                <w:rFonts w:ascii="Arial" w:eastAsia="Arial" w:hAnsi="Arial" w:cs="Arial"/>
                <w:sz w:val="22"/>
                <w:szCs w:val="22"/>
              </w:rPr>
            </w:pPr>
            <w:r>
              <w:rPr>
                <w:rFonts w:ascii="Arial" w:eastAsia="Arial" w:hAnsi="Arial" w:cs="Arial"/>
                <w:sz w:val="22"/>
                <w:szCs w:val="22"/>
              </w:rPr>
              <w:t>The Fundraising Manager is responsible for growing and maximising income from new and existing supporters. and nurturing supporter interest and engagement with EMMS International’s inspiring healthcare projects in Malawi, India and Nepal.</w:t>
            </w:r>
          </w:p>
          <w:p w14:paraId="424C8471" w14:textId="77777777" w:rsidR="003E1055" w:rsidRDefault="003E1055">
            <w:pPr>
              <w:widowControl w:val="0"/>
              <w:spacing w:line="252" w:lineRule="auto"/>
              <w:ind w:left="0" w:hanging="2"/>
              <w:rPr>
                <w:rFonts w:ascii="Arial" w:eastAsia="Arial" w:hAnsi="Arial" w:cs="Arial"/>
                <w:sz w:val="22"/>
                <w:szCs w:val="22"/>
              </w:rPr>
            </w:pPr>
          </w:p>
          <w:p w14:paraId="0C81CB5B" w14:textId="77777777" w:rsidR="003E1055" w:rsidRDefault="006D19E5">
            <w:pPr>
              <w:ind w:left="0" w:hanging="2"/>
              <w:rPr>
                <w:rFonts w:ascii="Arial" w:eastAsia="Arial" w:hAnsi="Arial" w:cs="Arial"/>
                <w:sz w:val="22"/>
                <w:szCs w:val="22"/>
              </w:rPr>
            </w:pPr>
            <w:r>
              <w:rPr>
                <w:rFonts w:ascii="Arial" w:eastAsia="Arial" w:hAnsi="Arial" w:cs="Arial"/>
                <w:sz w:val="22"/>
                <w:szCs w:val="22"/>
              </w:rPr>
              <w:t xml:space="preserve">The post holder </w:t>
            </w:r>
            <w:r>
              <w:rPr>
                <w:rFonts w:ascii="Arial" w:eastAsia="Arial" w:hAnsi="Arial" w:cs="Arial"/>
                <w:sz w:val="22"/>
                <w:szCs w:val="22"/>
              </w:rPr>
              <w:t xml:space="preserve">will develop and deliver a profitable fundraising strategy in line with EMMS International’s vision and mission to raise vital funds for health projects in this time of unprecedented need.  The role involves facilitating strong relationships with existing </w:t>
            </w:r>
            <w:r>
              <w:rPr>
                <w:rFonts w:ascii="Arial" w:eastAsia="Arial" w:hAnsi="Arial" w:cs="Arial"/>
                <w:sz w:val="22"/>
                <w:szCs w:val="22"/>
              </w:rPr>
              <w:t>and new supporters, churches, health and other networks, supporting groups and individuals in their own fundraising activities and growing regular income.</w:t>
            </w:r>
          </w:p>
          <w:p w14:paraId="6A630F8A" w14:textId="77777777" w:rsidR="003E1055" w:rsidRDefault="003E1055">
            <w:pPr>
              <w:ind w:left="0" w:hanging="2"/>
              <w:rPr>
                <w:rFonts w:ascii="Arial" w:eastAsia="Arial" w:hAnsi="Arial" w:cs="Arial"/>
                <w:sz w:val="22"/>
                <w:szCs w:val="22"/>
              </w:rPr>
            </w:pPr>
          </w:p>
          <w:p w14:paraId="755804C9" w14:textId="77777777" w:rsidR="003E1055" w:rsidRDefault="006D19E5">
            <w:pPr>
              <w:ind w:left="0" w:hanging="2"/>
              <w:rPr>
                <w:rFonts w:ascii="Arial" w:eastAsia="Arial" w:hAnsi="Arial" w:cs="Arial"/>
                <w:sz w:val="22"/>
                <w:szCs w:val="22"/>
              </w:rPr>
            </w:pPr>
            <w:r>
              <w:rPr>
                <w:rFonts w:ascii="Arial" w:eastAsia="Arial" w:hAnsi="Arial" w:cs="Arial"/>
                <w:sz w:val="22"/>
                <w:szCs w:val="22"/>
              </w:rPr>
              <w:t>The Fundraising Manager will be a key player in the tightly knit fundraising team and reports to the</w:t>
            </w:r>
            <w:r>
              <w:rPr>
                <w:rFonts w:ascii="Arial" w:eastAsia="Arial" w:hAnsi="Arial" w:cs="Arial"/>
                <w:sz w:val="22"/>
                <w:szCs w:val="22"/>
              </w:rPr>
              <w:t xml:space="preserve"> Director of Fundraising. </w:t>
            </w:r>
          </w:p>
          <w:p w14:paraId="4CBC8330" w14:textId="77777777" w:rsidR="003E1055" w:rsidRDefault="003E1055">
            <w:pPr>
              <w:ind w:left="0" w:hanging="2"/>
              <w:rPr>
                <w:rFonts w:ascii="Arial" w:eastAsia="Arial" w:hAnsi="Arial" w:cs="Arial"/>
                <w:sz w:val="22"/>
                <w:szCs w:val="22"/>
              </w:rPr>
            </w:pPr>
          </w:p>
        </w:tc>
      </w:tr>
      <w:tr w:rsidR="003E1055" w14:paraId="7BCF1E2B" w14:textId="77777777">
        <w:trPr>
          <w:trHeight w:val="437"/>
          <w:jc w:val="center"/>
        </w:trPr>
        <w:tc>
          <w:tcPr>
            <w:tcW w:w="9824" w:type="dxa"/>
          </w:tcPr>
          <w:p w14:paraId="144294E6" w14:textId="77777777" w:rsidR="003E1055" w:rsidRDefault="006D19E5">
            <w:pPr>
              <w:keepNext/>
              <w:ind w:left="0" w:hanging="2"/>
              <w:rPr>
                <w:rFonts w:ascii="Arial" w:eastAsia="Arial" w:hAnsi="Arial" w:cs="Arial"/>
                <w:sz w:val="22"/>
                <w:szCs w:val="22"/>
              </w:rPr>
            </w:pPr>
            <w:r>
              <w:rPr>
                <w:rFonts w:ascii="Arial" w:eastAsia="Arial" w:hAnsi="Arial" w:cs="Arial"/>
                <w:b/>
                <w:sz w:val="22"/>
                <w:szCs w:val="22"/>
              </w:rPr>
              <w:t>Key Responsibilities</w:t>
            </w:r>
          </w:p>
          <w:p w14:paraId="59570236" w14:textId="77777777" w:rsidR="003E1055" w:rsidRDefault="003E1055">
            <w:pPr>
              <w:ind w:left="0" w:hanging="2"/>
              <w:rPr>
                <w:rFonts w:ascii="Arial" w:eastAsia="Arial" w:hAnsi="Arial" w:cs="Arial"/>
                <w:sz w:val="22"/>
                <w:szCs w:val="22"/>
              </w:rPr>
            </w:pPr>
          </w:p>
          <w:p w14:paraId="79FCB678"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 xml:space="preserve">Grow regular donor gifts as an important way to sustainably support EMMS International’s work. </w:t>
            </w:r>
          </w:p>
          <w:p w14:paraId="6EF1062A"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 xml:space="preserve">Provide an excellent standard of stewardship for our supporters, inspiring them to see the value of their support. </w:t>
            </w:r>
          </w:p>
          <w:p w14:paraId="2F865ABE"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Develop and nurture a dedicated community of EMMS supporters who share our values and vision and desire to partner with us to help those dea</w:t>
            </w:r>
            <w:r>
              <w:rPr>
                <w:rFonts w:ascii="Arial" w:eastAsia="Arial" w:hAnsi="Arial" w:cs="Arial"/>
                <w:sz w:val="22"/>
                <w:szCs w:val="22"/>
              </w:rPr>
              <w:t>ling with sickness and poverty.</w:t>
            </w:r>
          </w:p>
          <w:p w14:paraId="5053EAA3"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Strengthen and extend Church, faith related and health networks.</w:t>
            </w:r>
          </w:p>
          <w:p w14:paraId="3E5D5139"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Develop and manage effective fundraising activities.</w:t>
            </w:r>
          </w:p>
          <w:p w14:paraId="1D01C1AA"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Work with the Director of Fundraising and Communications Consultant to produce exceptional appeals.</w:t>
            </w:r>
          </w:p>
          <w:p w14:paraId="676F54F2"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Work w</w:t>
            </w:r>
            <w:r>
              <w:rPr>
                <w:rFonts w:ascii="Arial" w:eastAsia="Arial" w:hAnsi="Arial" w:cs="Arial"/>
                <w:sz w:val="22"/>
                <w:szCs w:val="22"/>
              </w:rPr>
              <w:t>ith Raisers Edge database to manage all fundraising information and correspondence.</w:t>
            </w:r>
          </w:p>
          <w:p w14:paraId="351ABEFA"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 xml:space="preserve">Report on Key Performance Indicators as agreed with the EMMS leadership team. </w:t>
            </w:r>
          </w:p>
          <w:p w14:paraId="5E1D4859" w14:textId="77777777" w:rsidR="003E1055" w:rsidRDefault="006D19E5">
            <w:pPr>
              <w:numPr>
                <w:ilvl w:val="0"/>
                <w:numId w:val="1"/>
              </w:numPr>
              <w:ind w:left="0" w:hanging="2"/>
              <w:rPr>
                <w:rFonts w:ascii="Arial" w:eastAsia="Arial" w:hAnsi="Arial" w:cs="Arial"/>
                <w:sz w:val="22"/>
                <w:szCs w:val="22"/>
              </w:rPr>
            </w:pPr>
            <w:r>
              <w:rPr>
                <w:rFonts w:ascii="Arial" w:eastAsia="Arial" w:hAnsi="Arial" w:cs="Arial"/>
                <w:sz w:val="22"/>
                <w:szCs w:val="22"/>
              </w:rPr>
              <w:t>Develop and maintain a full understanding of all EMMS International projects.</w:t>
            </w:r>
          </w:p>
          <w:p w14:paraId="246D5BC5" w14:textId="77777777" w:rsidR="003E1055" w:rsidRDefault="006D19E5">
            <w:pPr>
              <w:widowControl w:val="0"/>
              <w:numPr>
                <w:ilvl w:val="0"/>
                <w:numId w:val="1"/>
              </w:numPr>
              <w:ind w:left="0" w:hanging="2"/>
              <w:rPr>
                <w:rFonts w:ascii="Arial" w:eastAsia="Arial" w:hAnsi="Arial" w:cs="Arial"/>
                <w:sz w:val="22"/>
                <w:szCs w:val="22"/>
              </w:rPr>
            </w:pPr>
            <w:r>
              <w:rPr>
                <w:rFonts w:ascii="Arial" w:eastAsia="Arial" w:hAnsi="Arial" w:cs="Arial"/>
                <w:sz w:val="22"/>
                <w:szCs w:val="22"/>
              </w:rPr>
              <w:t>Perform any oth</w:t>
            </w:r>
            <w:r>
              <w:rPr>
                <w:rFonts w:ascii="Arial" w:eastAsia="Arial" w:hAnsi="Arial" w:cs="Arial"/>
                <w:sz w:val="22"/>
                <w:szCs w:val="22"/>
              </w:rPr>
              <w:t>er such duties and responsibilities of an equivalent nature as determined by the Director of Fundraising.</w:t>
            </w:r>
          </w:p>
          <w:p w14:paraId="12665B74" w14:textId="77777777" w:rsidR="003E1055" w:rsidRDefault="003E1055">
            <w:pPr>
              <w:widowControl w:val="0"/>
              <w:ind w:left="0" w:hanging="2"/>
              <w:rPr>
                <w:rFonts w:ascii="Arial" w:eastAsia="Arial" w:hAnsi="Arial" w:cs="Arial"/>
                <w:sz w:val="22"/>
                <w:szCs w:val="22"/>
              </w:rPr>
            </w:pPr>
          </w:p>
        </w:tc>
      </w:tr>
      <w:tr w:rsidR="003E1055" w14:paraId="04E46BF6" w14:textId="77777777">
        <w:trPr>
          <w:trHeight w:val="437"/>
          <w:jc w:val="center"/>
        </w:trPr>
        <w:tc>
          <w:tcPr>
            <w:tcW w:w="9824" w:type="dxa"/>
          </w:tcPr>
          <w:p w14:paraId="53C55E31" w14:textId="77777777" w:rsidR="003E1055" w:rsidRDefault="003E1055">
            <w:pPr>
              <w:widowControl w:val="0"/>
              <w:ind w:left="0" w:right="-115" w:hanging="2"/>
              <w:jc w:val="center"/>
              <w:rPr>
                <w:rFonts w:ascii="Arial" w:eastAsia="Arial" w:hAnsi="Arial" w:cs="Arial"/>
                <w:sz w:val="22"/>
                <w:szCs w:val="22"/>
              </w:rPr>
            </w:pPr>
          </w:p>
          <w:p w14:paraId="55BB6055" w14:textId="77777777" w:rsidR="003E1055" w:rsidRDefault="006D19E5">
            <w:pPr>
              <w:widowControl w:val="0"/>
              <w:ind w:left="0" w:right="-115" w:hanging="2"/>
              <w:rPr>
                <w:rFonts w:ascii="Arial" w:eastAsia="Arial" w:hAnsi="Arial" w:cs="Arial"/>
                <w:sz w:val="22"/>
                <w:szCs w:val="22"/>
              </w:rPr>
            </w:pPr>
            <w:r>
              <w:rPr>
                <w:rFonts w:ascii="Arial" w:eastAsia="Arial" w:hAnsi="Arial" w:cs="Arial"/>
                <w:sz w:val="22"/>
                <w:szCs w:val="22"/>
              </w:rPr>
              <w:t>This role will require occasional evening and weekend working.</w:t>
            </w:r>
          </w:p>
          <w:p w14:paraId="106B7140" w14:textId="77777777" w:rsidR="003E1055" w:rsidRDefault="003E1055">
            <w:pPr>
              <w:widowControl w:val="0"/>
              <w:ind w:left="0" w:right="-115" w:hanging="2"/>
              <w:rPr>
                <w:rFonts w:ascii="Arial" w:eastAsia="Arial" w:hAnsi="Arial" w:cs="Arial"/>
                <w:sz w:val="22"/>
                <w:szCs w:val="22"/>
              </w:rPr>
            </w:pPr>
          </w:p>
        </w:tc>
      </w:tr>
      <w:tr w:rsidR="003E1055" w14:paraId="720342DB" w14:textId="77777777">
        <w:trPr>
          <w:trHeight w:val="437"/>
          <w:jc w:val="center"/>
        </w:trPr>
        <w:tc>
          <w:tcPr>
            <w:tcW w:w="9824" w:type="dxa"/>
          </w:tcPr>
          <w:p w14:paraId="4A0E6953" w14:textId="77777777" w:rsidR="003E1055" w:rsidRDefault="006D19E5">
            <w:pPr>
              <w:widowControl w:val="0"/>
              <w:ind w:left="0" w:right="-115" w:hanging="2"/>
              <w:rPr>
                <w:rFonts w:ascii="Arial" w:eastAsia="Arial" w:hAnsi="Arial" w:cs="Arial"/>
                <w:sz w:val="22"/>
                <w:szCs w:val="22"/>
              </w:rPr>
            </w:pPr>
            <w:r>
              <w:rPr>
                <w:rFonts w:ascii="Arial" w:eastAsia="Arial" w:hAnsi="Arial" w:cs="Arial"/>
                <w:b/>
                <w:sz w:val="22"/>
                <w:szCs w:val="22"/>
              </w:rPr>
              <w:t>Attributes</w:t>
            </w:r>
          </w:p>
          <w:p w14:paraId="25EB6E65" w14:textId="77777777" w:rsidR="003E1055" w:rsidRDefault="006D19E5">
            <w:pPr>
              <w:widowControl w:val="0"/>
              <w:numPr>
                <w:ilvl w:val="0"/>
                <w:numId w:val="2"/>
              </w:numPr>
              <w:ind w:left="0" w:right="-115" w:hanging="2"/>
              <w:rPr>
                <w:rFonts w:ascii="Arial" w:eastAsia="Arial" w:hAnsi="Arial" w:cs="Arial"/>
                <w:sz w:val="22"/>
                <w:szCs w:val="22"/>
              </w:rPr>
            </w:pPr>
            <w:r>
              <w:rPr>
                <w:rFonts w:ascii="Arial" w:eastAsia="Arial" w:hAnsi="Arial" w:cs="Arial"/>
                <w:sz w:val="22"/>
                <w:szCs w:val="22"/>
              </w:rPr>
              <w:t>Good organisational and project management skills</w:t>
            </w:r>
          </w:p>
          <w:p w14:paraId="53F6D8FB" w14:textId="77777777" w:rsidR="003E1055" w:rsidRDefault="006D19E5">
            <w:pPr>
              <w:widowControl w:val="0"/>
              <w:numPr>
                <w:ilvl w:val="0"/>
                <w:numId w:val="2"/>
              </w:numPr>
              <w:ind w:left="0" w:right="-115" w:hanging="2"/>
              <w:rPr>
                <w:rFonts w:ascii="Arial" w:eastAsia="Arial" w:hAnsi="Arial" w:cs="Arial"/>
                <w:sz w:val="22"/>
                <w:szCs w:val="22"/>
              </w:rPr>
            </w:pPr>
            <w:r>
              <w:rPr>
                <w:rFonts w:ascii="Arial" w:eastAsia="Arial" w:hAnsi="Arial" w:cs="Arial"/>
                <w:sz w:val="22"/>
                <w:szCs w:val="22"/>
              </w:rPr>
              <w:t>Relational - a friendly approach, with the ability to develop strong working relationships.</w:t>
            </w:r>
          </w:p>
          <w:p w14:paraId="3FEEE92E" w14:textId="77777777" w:rsidR="003E1055" w:rsidRDefault="006D19E5">
            <w:pPr>
              <w:widowControl w:val="0"/>
              <w:numPr>
                <w:ilvl w:val="0"/>
                <w:numId w:val="2"/>
              </w:numPr>
              <w:ind w:left="0" w:right="-115" w:hanging="2"/>
              <w:rPr>
                <w:rFonts w:ascii="Arial" w:eastAsia="Arial" w:hAnsi="Arial" w:cs="Arial"/>
                <w:sz w:val="22"/>
                <w:szCs w:val="22"/>
              </w:rPr>
            </w:pPr>
            <w:r>
              <w:rPr>
                <w:rFonts w:ascii="Arial" w:eastAsia="Arial" w:hAnsi="Arial" w:cs="Arial"/>
                <w:sz w:val="22"/>
                <w:szCs w:val="22"/>
              </w:rPr>
              <w:t>Confident and motivational communicator, in terms of both speaking and writing.</w:t>
            </w:r>
          </w:p>
          <w:p w14:paraId="4B7454F0" w14:textId="77777777" w:rsidR="003E1055" w:rsidRDefault="006D19E5">
            <w:pPr>
              <w:widowControl w:val="0"/>
              <w:numPr>
                <w:ilvl w:val="0"/>
                <w:numId w:val="2"/>
              </w:numPr>
              <w:ind w:left="0" w:right="-115" w:hanging="2"/>
              <w:rPr>
                <w:rFonts w:ascii="Arial" w:eastAsia="Arial" w:hAnsi="Arial" w:cs="Arial"/>
                <w:sz w:val="22"/>
                <w:szCs w:val="22"/>
              </w:rPr>
            </w:pPr>
            <w:r>
              <w:rPr>
                <w:rFonts w:ascii="Arial" w:eastAsia="Arial" w:hAnsi="Arial" w:cs="Arial"/>
                <w:sz w:val="22"/>
                <w:szCs w:val="22"/>
              </w:rPr>
              <w:lastRenderedPageBreak/>
              <w:t>Proactive and hard-working, equall</w:t>
            </w:r>
            <w:r>
              <w:rPr>
                <w:rFonts w:ascii="Arial" w:eastAsia="Arial" w:hAnsi="Arial" w:cs="Arial"/>
                <w:sz w:val="22"/>
                <w:szCs w:val="22"/>
              </w:rPr>
              <w:t>y competent when working alone or as part of a team.</w:t>
            </w:r>
          </w:p>
          <w:p w14:paraId="48EB631D" w14:textId="77777777" w:rsidR="003E1055" w:rsidRDefault="006D19E5">
            <w:pPr>
              <w:widowControl w:val="0"/>
              <w:numPr>
                <w:ilvl w:val="0"/>
                <w:numId w:val="2"/>
              </w:numPr>
              <w:ind w:left="0" w:right="-115" w:hanging="2"/>
              <w:rPr>
                <w:rFonts w:ascii="Arial" w:eastAsia="Arial" w:hAnsi="Arial" w:cs="Arial"/>
                <w:sz w:val="22"/>
                <w:szCs w:val="22"/>
              </w:rPr>
            </w:pPr>
            <w:r>
              <w:rPr>
                <w:rFonts w:ascii="Arial" w:eastAsia="Arial" w:hAnsi="Arial" w:cs="Arial"/>
                <w:sz w:val="22"/>
                <w:szCs w:val="22"/>
              </w:rPr>
              <w:t>Excellent attention to detail</w:t>
            </w:r>
          </w:p>
          <w:p w14:paraId="094626E8" w14:textId="77777777" w:rsidR="003E1055" w:rsidRDefault="006D19E5">
            <w:pPr>
              <w:widowControl w:val="0"/>
              <w:numPr>
                <w:ilvl w:val="0"/>
                <w:numId w:val="2"/>
              </w:numPr>
              <w:ind w:left="0" w:right="-115" w:hanging="2"/>
              <w:rPr>
                <w:rFonts w:ascii="Arial" w:eastAsia="Arial" w:hAnsi="Arial" w:cs="Arial"/>
                <w:sz w:val="22"/>
                <w:szCs w:val="22"/>
              </w:rPr>
            </w:pPr>
            <w:r>
              <w:rPr>
                <w:rFonts w:ascii="Arial" w:eastAsia="Arial" w:hAnsi="Arial" w:cs="Arial"/>
                <w:sz w:val="22"/>
                <w:szCs w:val="22"/>
              </w:rPr>
              <w:t>Reliable and resilient</w:t>
            </w:r>
          </w:p>
          <w:p w14:paraId="634F3DD0" w14:textId="77777777" w:rsidR="003E1055" w:rsidRDefault="003E1055">
            <w:pPr>
              <w:widowControl w:val="0"/>
              <w:ind w:left="0" w:right="-115" w:hanging="2"/>
              <w:rPr>
                <w:rFonts w:ascii="Arial" w:eastAsia="Arial" w:hAnsi="Arial" w:cs="Arial"/>
                <w:sz w:val="22"/>
                <w:szCs w:val="22"/>
              </w:rPr>
            </w:pPr>
          </w:p>
        </w:tc>
      </w:tr>
      <w:tr w:rsidR="003E1055" w14:paraId="24C4CE7E" w14:textId="77777777">
        <w:trPr>
          <w:trHeight w:val="437"/>
          <w:jc w:val="center"/>
        </w:trPr>
        <w:tc>
          <w:tcPr>
            <w:tcW w:w="9824" w:type="dxa"/>
          </w:tcPr>
          <w:p w14:paraId="0228B3CA" w14:textId="77777777" w:rsidR="003E1055" w:rsidRDefault="006D19E5">
            <w:pPr>
              <w:widowControl w:val="0"/>
              <w:ind w:left="0" w:right="-115" w:hanging="2"/>
              <w:rPr>
                <w:rFonts w:ascii="Arial" w:eastAsia="Arial" w:hAnsi="Arial" w:cs="Arial"/>
                <w:sz w:val="22"/>
                <w:szCs w:val="22"/>
              </w:rPr>
            </w:pPr>
            <w:r>
              <w:rPr>
                <w:rFonts w:ascii="Arial" w:eastAsia="Arial" w:hAnsi="Arial" w:cs="Arial"/>
                <w:b/>
                <w:sz w:val="22"/>
                <w:szCs w:val="22"/>
              </w:rPr>
              <w:lastRenderedPageBreak/>
              <w:t>Christian Faith</w:t>
            </w:r>
          </w:p>
          <w:p w14:paraId="6E85F2F8" w14:textId="77777777" w:rsidR="003E1055" w:rsidRDefault="006D19E5">
            <w:pPr>
              <w:ind w:left="0" w:hanging="2"/>
              <w:rPr>
                <w:rFonts w:ascii="Arial" w:eastAsia="Arial" w:hAnsi="Arial" w:cs="Arial"/>
                <w:sz w:val="22"/>
                <w:szCs w:val="22"/>
              </w:rPr>
            </w:pPr>
            <w:r>
              <w:rPr>
                <w:rFonts w:ascii="Arial" w:eastAsia="Arial" w:hAnsi="Arial" w:cs="Arial"/>
                <w:sz w:val="22"/>
                <w:szCs w:val="22"/>
              </w:rPr>
              <w:t>EMMS International is a non-denominational Christian organisation. The post holder is expected to share the spiritual values of EMMS International and its supporters. This role involves an authentic engagement with Christian supporters and includes talking</w:t>
            </w:r>
            <w:r>
              <w:rPr>
                <w:rFonts w:ascii="Arial" w:eastAsia="Arial" w:hAnsi="Arial" w:cs="Arial"/>
                <w:sz w:val="22"/>
                <w:szCs w:val="22"/>
              </w:rPr>
              <w:t xml:space="preserve"> and praying in churches and with individual supporters. There are internal optional team prayers.  </w:t>
            </w:r>
          </w:p>
          <w:p w14:paraId="23C702D8" w14:textId="77777777" w:rsidR="003E1055" w:rsidRDefault="003E1055">
            <w:pPr>
              <w:widowControl w:val="0"/>
              <w:ind w:left="0" w:right="-115" w:hanging="2"/>
              <w:rPr>
                <w:rFonts w:ascii="Arial" w:eastAsia="Arial" w:hAnsi="Arial" w:cs="Arial"/>
                <w:sz w:val="22"/>
                <w:szCs w:val="22"/>
              </w:rPr>
            </w:pPr>
          </w:p>
        </w:tc>
      </w:tr>
      <w:tr w:rsidR="003E1055" w14:paraId="5BA9C7D0" w14:textId="77777777">
        <w:trPr>
          <w:trHeight w:val="437"/>
          <w:jc w:val="center"/>
        </w:trPr>
        <w:tc>
          <w:tcPr>
            <w:tcW w:w="9824" w:type="dxa"/>
          </w:tcPr>
          <w:p w14:paraId="2D329031" w14:textId="77777777" w:rsidR="003E1055" w:rsidRDefault="006D19E5">
            <w:pPr>
              <w:keepNext/>
              <w:ind w:left="0" w:hanging="2"/>
              <w:rPr>
                <w:rFonts w:ascii="Arial" w:eastAsia="Arial" w:hAnsi="Arial" w:cs="Arial"/>
                <w:sz w:val="22"/>
                <w:szCs w:val="22"/>
              </w:rPr>
            </w:pPr>
            <w:r>
              <w:rPr>
                <w:rFonts w:ascii="Arial" w:eastAsia="Arial" w:hAnsi="Arial" w:cs="Arial"/>
                <w:b/>
                <w:sz w:val="22"/>
                <w:szCs w:val="22"/>
              </w:rPr>
              <w:t>Diversity</w:t>
            </w:r>
            <w:r>
              <w:rPr>
                <w:rFonts w:ascii="Arial" w:eastAsia="Arial" w:hAnsi="Arial" w:cs="Arial"/>
                <w:sz w:val="22"/>
                <w:szCs w:val="22"/>
              </w:rPr>
              <w:t xml:space="preserve"> </w:t>
            </w:r>
          </w:p>
          <w:p w14:paraId="07D2682B" w14:textId="77777777" w:rsidR="003E1055" w:rsidRDefault="006D19E5">
            <w:pPr>
              <w:widowControl w:val="0"/>
              <w:ind w:left="0" w:right="-115" w:hanging="2"/>
              <w:rPr>
                <w:rFonts w:ascii="Arial" w:eastAsia="Arial" w:hAnsi="Arial" w:cs="Arial"/>
                <w:sz w:val="22"/>
                <w:szCs w:val="22"/>
              </w:rPr>
            </w:pPr>
            <w:r>
              <w:rPr>
                <w:rFonts w:ascii="Arial" w:eastAsia="Arial" w:hAnsi="Arial" w:cs="Arial"/>
                <w:sz w:val="22"/>
                <w:szCs w:val="22"/>
              </w:rPr>
              <w:t>All staff should adhere to EMMS International's Equality and Diversity policy framework and will be expected to play a key role in its success</w:t>
            </w:r>
            <w:r>
              <w:rPr>
                <w:rFonts w:ascii="Arial" w:eastAsia="Arial" w:hAnsi="Arial" w:cs="Arial"/>
                <w:sz w:val="22"/>
                <w:szCs w:val="22"/>
              </w:rPr>
              <w:t>ful implementation.</w:t>
            </w:r>
          </w:p>
          <w:p w14:paraId="2DF2EE39" w14:textId="77777777" w:rsidR="003E1055" w:rsidRDefault="003E1055">
            <w:pPr>
              <w:widowControl w:val="0"/>
              <w:ind w:left="0" w:right="-115" w:hanging="2"/>
              <w:rPr>
                <w:rFonts w:ascii="Arial" w:eastAsia="Arial" w:hAnsi="Arial" w:cs="Arial"/>
                <w:sz w:val="22"/>
                <w:szCs w:val="22"/>
              </w:rPr>
            </w:pPr>
          </w:p>
        </w:tc>
      </w:tr>
      <w:tr w:rsidR="003E1055" w14:paraId="0B5BBCC0" w14:textId="77777777">
        <w:trPr>
          <w:trHeight w:val="437"/>
          <w:jc w:val="center"/>
        </w:trPr>
        <w:tc>
          <w:tcPr>
            <w:tcW w:w="9824" w:type="dxa"/>
            <w:tcBorders>
              <w:top w:val="single" w:sz="4" w:space="0" w:color="000000"/>
              <w:left w:val="single" w:sz="4" w:space="0" w:color="000000"/>
              <w:bottom w:val="single" w:sz="4" w:space="0" w:color="000000"/>
              <w:right w:val="single" w:sz="4" w:space="0" w:color="000000"/>
            </w:tcBorders>
          </w:tcPr>
          <w:p w14:paraId="1B635EDE" w14:textId="77777777" w:rsidR="003E1055" w:rsidRDefault="006D19E5">
            <w:pPr>
              <w:ind w:left="0" w:hanging="2"/>
              <w:rPr>
                <w:rFonts w:ascii="Arial" w:eastAsia="Arial" w:hAnsi="Arial" w:cs="Arial"/>
                <w:sz w:val="22"/>
                <w:szCs w:val="22"/>
              </w:rPr>
            </w:pPr>
            <w:r>
              <w:rPr>
                <w:rFonts w:ascii="Arial" w:eastAsia="Arial" w:hAnsi="Arial" w:cs="Arial"/>
                <w:b/>
                <w:sz w:val="22"/>
                <w:szCs w:val="22"/>
              </w:rPr>
              <w:t>International Travel</w:t>
            </w:r>
          </w:p>
          <w:p w14:paraId="4E3B1821" w14:textId="77777777" w:rsidR="003E1055" w:rsidRDefault="006D19E5">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post holder may be required to travel as part of their role. This could be within UK to visit funders, or to see our life-enhancing projects overseas. Currently, EMMS International has projects in India, Nepal, Malawi and Edinburgh.</w:t>
            </w:r>
          </w:p>
          <w:p w14:paraId="4C198DA4" w14:textId="77777777" w:rsidR="003E1055" w:rsidRDefault="003E1055">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3E1055" w14:paraId="0836ED05" w14:textId="77777777">
        <w:trPr>
          <w:trHeight w:val="544"/>
          <w:jc w:val="center"/>
        </w:trPr>
        <w:tc>
          <w:tcPr>
            <w:tcW w:w="9824" w:type="dxa"/>
          </w:tcPr>
          <w:p w14:paraId="5964C201" w14:textId="77777777" w:rsidR="003E1055" w:rsidRDefault="006D19E5">
            <w:pPr>
              <w:keepNext/>
              <w:ind w:left="0" w:hanging="2"/>
              <w:rPr>
                <w:rFonts w:ascii="Arial" w:eastAsia="Arial" w:hAnsi="Arial" w:cs="Arial"/>
                <w:sz w:val="22"/>
                <w:szCs w:val="22"/>
              </w:rPr>
            </w:pPr>
            <w:r>
              <w:rPr>
                <w:rFonts w:ascii="Arial" w:eastAsia="Arial" w:hAnsi="Arial" w:cs="Arial"/>
                <w:b/>
                <w:sz w:val="22"/>
                <w:szCs w:val="22"/>
              </w:rPr>
              <w:t>Right to Work in the UK</w:t>
            </w:r>
          </w:p>
          <w:p w14:paraId="0973794F" w14:textId="77777777" w:rsidR="003E1055" w:rsidRDefault="006D19E5">
            <w:pPr>
              <w:widowControl w:val="0"/>
              <w:ind w:left="0" w:hanging="2"/>
              <w:rPr>
                <w:rFonts w:ascii="Arial" w:eastAsia="Arial" w:hAnsi="Arial" w:cs="Arial"/>
              </w:rPr>
            </w:pPr>
            <w:r>
              <w:rPr>
                <w:rFonts w:ascii="Arial" w:eastAsia="Arial" w:hAnsi="Arial" w:cs="Arial"/>
              </w:rPr>
              <w:t>All staff are required to provide evidence of their right to work in the UK.</w:t>
            </w:r>
          </w:p>
          <w:p w14:paraId="2E01701E" w14:textId="77777777" w:rsidR="003E1055" w:rsidRDefault="003E1055">
            <w:pPr>
              <w:widowControl w:val="0"/>
              <w:ind w:left="0" w:hanging="2"/>
              <w:rPr>
                <w:rFonts w:ascii="Arial" w:eastAsia="Arial" w:hAnsi="Arial" w:cs="Arial"/>
              </w:rPr>
            </w:pPr>
          </w:p>
        </w:tc>
      </w:tr>
      <w:tr w:rsidR="003E1055" w14:paraId="498F2445" w14:textId="77777777">
        <w:trPr>
          <w:trHeight w:val="544"/>
          <w:jc w:val="center"/>
        </w:trPr>
        <w:tc>
          <w:tcPr>
            <w:tcW w:w="9824" w:type="dxa"/>
          </w:tcPr>
          <w:p w14:paraId="3E2F7C2F" w14:textId="77777777" w:rsidR="003E1055" w:rsidRDefault="006D19E5">
            <w:pPr>
              <w:ind w:left="0" w:hanging="2"/>
              <w:rPr>
                <w:rFonts w:ascii="Arial" w:eastAsia="Arial" w:hAnsi="Arial" w:cs="Arial"/>
                <w:sz w:val="22"/>
                <w:szCs w:val="22"/>
              </w:rPr>
            </w:pPr>
            <w:r>
              <w:rPr>
                <w:rFonts w:ascii="Arial" w:eastAsia="Arial" w:hAnsi="Arial" w:cs="Arial"/>
                <w:i/>
                <w:sz w:val="22"/>
                <w:szCs w:val="22"/>
              </w:rPr>
              <w:t>This job description cannot cover every issue or task that may arise within the post at various times and the post-holder will be expected to carry out other duties from time to time which are broadly consistent with those in this document. This job descri</w:t>
            </w:r>
            <w:r>
              <w:rPr>
                <w:rFonts w:ascii="Arial" w:eastAsia="Arial" w:hAnsi="Arial" w:cs="Arial"/>
                <w:i/>
                <w:sz w:val="22"/>
                <w:szCs w:val="22"/>
              </w:rPr>
              <w:t>ption does not form part of the contract of employment.</w:t>
            </w:r>
          </w:p>
          <w:p w14:paraId="3EBBE6B9" w14:textId="77777777" w:rsidR="003E1055" w:rsidRDefault="003E1055">
            <w:pPr>
              <w:ind w:left="0" w:hanging="2"/>
              <w:rPr>
                <w:rFonts w:ascii="Arial" w:eastAsia="Arial" w:hAnsi="Arial" w:cs="Arial"/>
                <w:sz w:val="22"/>
                <w:szCs w:val="22"/>
              </w:rPr>
            </w:pPr>
          </w:p>
        </w:tc>
      </w:tr>
      <w:tr w:rsidR="003E1055" w14:paraId="727FB98D" w14:textId="77777777">
        <w:trPr>
          <w:trHeight w:val="544"/>
          <w:jc w:val="center"/>
        </w:trPr>
        <w:tc>
          <w:tcPr>
            <w:tcW w:w="9824" w:type="dxa"/>
          </w:tcPr>
          <w:p w14:paraId="136F3579" w14:textId="77777777" w:rsidR="003E1055" w:rsidRDefault="006D19E5">
            <w:pPr>
              <w:ind w:left="0" w:hanging="2"/>
              <w:rPr>
                <w:rFonts w:ascii="Arial" w:eastAsia="Arial" w:hAnsi="Arial" w:cs="Arial"/>
                <w:sz w:val="22"/>
                <w:szCs w:val="22"/>
              </w:rPr>
            </w:pPr>
            <w:r>
              <w:rPr>
                <w:rFonts w:ascii="Arial" w:eastAsia="Arial" w:hAnsi="Arial" w:cs="Arial"/>
                <w:b/>
                <w:sz w:val="22"/>
                <w:szCs w:val="22"/>
              </w:rPr>
              <w:t>Any questions?</w:t>
            </w:r>
          </w:p>
          <w:p w14:paraId="2C632499" w14:textId="77777777" w:rsidR="003E1055" w:rsidRDefault="006D19E5">
            <w:pPr>
              <w:ind w:left="0" w:hanging="2"/>
              <w:rPr>
                <w:rFonts w:ascii="Arial" w:eastAsia="Arial" w:hAnsi="Arial" w:cs="Arial"/>
                <w:sz w:val="22"/>
                <w:szCs w:val="22"/>
              </w:rPr>
            </w:pPr>
            <w:r>
              <w:rPr>
                <w:rFonts w:ascii="Arial" w:eastAsia="Arial" w:hAnsi="Arial" w:cs="Arial"/>
                <w:sz w:val="22"/>
                <w:szCs w:val="22"/>
              </w:rPr>
              <w:t>Please give us a call on 0131 313 3828</w:t>
            </w:r>
          </w:p>
        </w:tc>
      </w:tr>
    </w:tbl>
    <w:p w14:paraId="28FE4A5D" w14:textId="77777777" w:rsidR="003E1055" w:rsidRDefault="003E1055">
      <w:pPr>
        <w:ind w:left="0" w:hanging="2"/>
        <w:jc w:val="both"/>
        <w:rPr>
          <w:rFonts w:ascii="Arial" w:eastAsia="Arial" w:hAnsi="Arial" w:cs="Arial"/>
          <w:sz w:val="22"/>
          <w:szCs w:val="22"/>
        </w:rPr>
      </w:pPr>
    </w:p>
    <w:p w14:paraId="3E779A3E" w14:textId="77777777" w:rsidR="003E1055" w:rsidRDefault="003E1055">
      <w:pPr>
        <w:ind w:left="0" w:hanging="2"/>
        <w:jc w:val="both"/>
        <w:rPr>
          <w:rFonts w:ascii="Arial" w:eastAsia="Arial" w:hAnsi="Arial" w:cs="Arial"/>
          <w:sz w:val="22"/>
          <w:szCs w:val="22"/>
        </w:rPr>
      </w:pPr>
    </w:p>
    <w:p w14:paraId="0D6508CE" w14:textId="77777777" w:rsidR="003E1055" w:rsidRDefault="006D19E5">
      <w:pPr>
        <w:ind w:left="0" w:hanging="2"/>
        <w:jc w:val="both"/>
        <w:rPr>
          <w:rFonts w:ascii="Arial" w:eastAsia="Arial" w:hAnsi="Arial" w:cs="Arial"/>
          <w:color w:val="2F5496"/>
        </w:rPr>
      </w:pPr>
      <w:r>
        <w:rPr>
          <w:rFonts w:ascii="Arial" w:eastAsia="Arial" w:hAnsi="Arial" w:cs="Arial"/>
          <w:color w:val="2F5496"/>
        </w:rPr>
        <w:t>To apply please send a letter of application and CV which includes contact details for two referees to Mary Robertson, Director of Fundraisin</w:t>
      </w:r>
      <w:r>
        <w:rPr>
          <w:rFonts w:ascii="Arial" w:eastAsia="Arial" w:hAnsi="Arial" w:cs="Arial"/>
          <w:color w:val="2F5496"/>
        </w:rPr>
        <w:t>g at EMMS International.</w:t>
      </w:r>
    </w:p>
    <w:p w14:paraId="780F76DD" w14:textId="77777777" w:rsidR="003E1055" w:rsidRDefault="006D19E5">
      <w:pPr>
        <w:ind w:left="0" w:hanging="2"/>
        <w:jc w:val="both"/>
        <w:rPr>
          <w:rFonts w:ascii="Arial" w:eastAsia="Arial" w:hAnsi="Arial" w:cs="Arial"/>
          <w:color w:val="2F5496"/>
        </w:rPr>
      </w:pPr>
      <w:hyperlink r:id="rId7">
        <w:r>
          <w:rPr>
            <w:rFonts w:ascii="Arial" w:eastAsia="Arial" w:hAnsi="Arial" w:cs="Arial"/>
            <w:b/>
            <w:color w:val="0563C1"/>
            <w:u w:val="single"/>
          </w:rPr>
          <w:t>Mary.robertson@emms.org</w:t>
        </w:r>
      </w:hyperlink>
    </w:p>
    <w:p w14:paraId="044FE6B0" w14:textId="77777777" w:rsidR="003E1055" w:rsidRDefault="003E1055">
      <w:pPr>
        <w:ind w:left="0" w:hanging="2"/>
        <w:jc w:val="both"/>
        <w:rPr>
          <w:rFonts w:ascii="Arial" w:eastAsia="Arial" w:hAnsi="Arial" w:cs="Arial"/>
          <w:color w:val="2F5496"/>
        </w:rPr>
      </w:pPr>
    </w:p>
    <w:p w14:paraId="08519EB8" w14:textId="2BFB5E31" w:rsidR="003E1055" w:rsidRDefault="006D19E5">
      <w:pPr>
        <w:ind w:left="0" w:hanging="2"/>
        <w:jc w:val="both"/>
        <w:rPr>
          <w:rFonts w:ascii="Arial" w:eastAsia="Arial" w:hAnsi="Arial" w:cs="Arial"/>
          <w:color w:val="2F5496"/>
        </w:rPr>
      </w:pPr>
      <w:r>
        <w:rPr>
          <w:rFonts w:ascii="Arial" w:eastAsia="Arial" w:hAnsi="Arial" w:cs="Arial"/>
          <w:color w:val="2F5496"/>
        </w:rPr>
        <w:t>Closing date for applications: Friday 28</w:t>
      </w:r>
      <w:r>
        <w:rPr>
          <w:rFonts w:ascii="Arial" w:eastAsia="Arial" w:hAnsi="Arial" w:cs="Arial"/>
          <w:color w:val="2F5496"/>
        </w:rPr>
        <w:t xml:space="preserve"> May by 5.00 pm</w:t>
      </w:r>
    </w:p>
    <w:p w14:paraId="3E42B5D6" w14:textId="080029DA" w:rsidR="003E1055" w:rsidRDefault="006D19E5">
      <w:pPr>
        <w:ind w:left="0" w:hanging="2"/>
        <w:jc w:val="both"/>
        <w:rPr>
          <w:rFonts w:ascii="Arial" w:eastAsia="Arial" w:hAnsi="Arial" w:cs="Arial"/>
          <w:color w:val="2F5496"/>
        </w:rPr>
      </w:pPr>
      <w:r>
        <w:rPr>
          <w:rFonts w:ascii="Arial" w:eastAsia="Arial" w:hAnsi="Arial" w:cs="Arial"/>
          <w:color w:val="2F5496"/>
        </w:rPr>
        <w:t>Interviews: from Monday 7</w:t>
      </w:r>
      <w:r>
        <w:rPr>
          <w:rFonts w:ascii="Arial" w:eastAsia="Arial" w:hAnsi="Arial" w:cs="Arial"/>
          <w:color w:val="2F5496"/>
        </w:rPr>
        <w:t xml:space="preserve"> June</w:t>
      </w:r>
      <w:r>
        <w:rPr>
          <w:rFonts w:ascii="Arial" w:eastAsia="Arial" w:hAnsi="Arial" w:cs="Arial"/>
          <w:color w:val="2F5496"/>
        </w:rPr>
        <w:t xml:space="preserve"> 2021</w:t>
      </w:r>
      <w:bookmarkStart w:id="0" w:name="_GoBack"/>
      <w:bookmarkEnd w:id="0"/>
    </w:p>
    <w:p w14:paraId="2046A70A" w14:textId="77777777" w:rsidR="003E1055" w:rsidRDefault="003E1055">
      <w:pPr>
        <w:ind w:left="0" w:hanging="2"/>
        <w:jc w:val="both"/>
        <w:rPr>
          <w:rFonts w:ascii="Arial" w:eastAsia="Arial" w:hAnsi="Arial" w:cs="Arial"/>
          <w:color w:val="2F5496"/>
        </w:rPr>
      </w:pPr>
    </w:p>
    <w:p w14:paraId="5182EB5F" w14:textId="77777777" w:rsidR="003E1055" w:rsidRDefault="003E1055">
      <w:pPr>
        <w:ind w:left="0" w:hanging="2"/>
        <w:jc w:val="both"/>
        <w:rPr>
          <w:rFonts w:ascii="Arial" w:eastAsia="Arial" w:hAnsi="Arial" w:cs="Arial"/>
          <w:color w:val="2F5496"/>
        </w:rPr>
      </w:pPr>
    </w:p>
    <w:p w14:paraId="268C72F4" w14:textId="77777777" w:rsidR="003E1055" w:rsidRDefault="003E1055">
      <w:pPr>
        <w:ind w:left="0" w:hanging="2"/>
        <w:jc w:val="both"/>
        <w:rPr>
          <w:rFonts w:ascii="Arial" w:eastAsia="Arial" w:hAnsi="Arial" w:cs="Arial"/>
          <w:color w:val="2F5496"/>
        </w:rPr>
      </w:pPr>
    </w:p>
    <w:p w14:paraId="7522D381" w14:textId="77777777" w:rsidR="003E1055" w:rsidRDefault="003E1055">
      <w:pPr>
        <w:ind w:left="1" w:hanging="3"/>
        <w:jc w:val="both"/>
        <w:rPr>
          <w:rFonts w:ascii="Arial" w:eastAsia="Arial" w:hAnsi="Arial" w:cs="Arial"/>
          <w:sz w:val="28"/>
          <w:szCs w:val="28"/>
        </w:rPr>
      </w:pPr>
    </w:p>
    <w:p w14:paraId="5418E609" w14:textId="77777777" w:rsidR="003E1055" w:rsidRDefault="003E1055">
      <w:pPr>
        <w:ind w:left="1" w:hanging="3"/>
        <w:jc w:val="both"/>
        <w:rPr>
          <w:rFonts w:ascii="Arial" w:eastAsia="Arial" w:hAnsi="Arial" w:cs="Arial"/>
          <w:sz w:val="28"/>
          <w:szCs w:val="28"/>
        </w:rPr>
      </w:pPr>
    </w:p>
    <w:p w14:paraId="5A3DCFF1" w14:textId="77777777" w:rsidR="003E1055" w:rsidRDefault="003E1055">
      <w:pPr>
        <w:ind w:left="1" w:hanging="3"/>
        <w:jc w:val="both"/>
        <w:rPr>
          <w:rFonts w:ascii="Arial" w:eastAsia="Arial" w:hAnsi="Arial" w:cs="Arial"/>
          <w:sz w:val="28"/>
          <w:szCs w:val="28"/>
        </w:rPr>
      </w:pPr>
    </w:p>
    <w:p w14:paraId="105F473E" w14:textId="77777777" w:rsidR="003E1055" w:rsidRDefault="003E1055">
      <w:pPr>
        <w:ind w:left="1" w:hanging="3"/>
        <w:jc w:val="both"/>
        <w:rPr>
          <w:rFonts w:ascii="Arial" w:eastAsia="Arial" w:hAnsi="Arial" w:cs="Arial"/>
          <w:sz w:val="28"/>
          <w:szCs w:val="28"/>
        </w:rPr>
      </w:pPr>
    </w:p>
    <w:p w14:paraId="323CBE36" w14:textId="77777777" w:rsidR="003E1055" w:rsidRDefault="003E1055">
      <w:pPr>
        <w:ind w:left="1" w:hanging="3"/>
        <w:jc w:val="both"/>
        <w:rPr>
          <w:rFonts w:ascii="Arial" w:eastAsia="Arial" w:hAnsi="Arial" w:cs="Arial"/>
          <w:sz w:val="28"/>
          <w:szCs w:val="28"/>
        </w:rPr>
      </w:pPr>
    </w:p>
    <w:p w14:paraId="5F59E94B" w14:textId="77777777" w:rsidR="003E1055" w:rsidRDefault="003E1055">
      <w:pPr>
        <w:ind w:left="1" w:hanging="3"/>
        <w:jc w:val="both"/>
        <w:rPr>
          <w:rFonts w:ascii="Arial" w:eastAsia="Arial" w:hAnsi="Arial" w:cs="Arial"/>
          <w:sz w:val="28"/>
          <w:szCs w:val="28"/>
        </w:rPr>
      </w:pPr>
    </w:p>
    <w:p w14:paraId="1757CD9F" w14:textId="77777777" w:rsidR="003E1055" w:rsidRDefault="003E1055">
      <w:pPr>
        <w:ind w:left="1" w:hanging="3"/>
        <w:jc w:val="both"/>
        <w:rPr>
          <w:rFonts w:ascii="Arial" w:eastAsia="Arial" w:hAnsi="Arial" w:cs="Arial"/>
          <w:sz w:val="28"/>
          <w:szCs w:val="28"/>
        </w:rPr>
      </w:pPr>
    </w:p>
    <w:p w14:paraId="1E780B67" w14:textId="77777777" w:rsidR="003E1055" w:rsidRDefault="003E1055">
      <w:pPr>
        <w:ind w:left="1" w:hanging="3"/>
        <w:jc w:val="both"/>
        <w:rPr>
          <w:rFonts w:ascii="Arial" w:eastAsia="Arial" w:hAnsi="Arial" w:cs="Arial"/>
          <w:sz w:val="28"/>
          <w:szCs w:val="28"/>
        </w:rPr>
      </w:pPr>
    </w:p>
    <w:p w14:paraId="7E5A428F" w14:textId="77777777" w:rsidR="003E1055" w:rsidRDefault="003E1055">
      <w:pPr>
        <w:ind w:left="1" w:hanging="3"/>
        <w:jc w:val="both"/>
        <w:rPr>
          <w:rFonts w:ascii="Arial" w:eastAsia="Arial" w:hAnsi="Arial" w:cs="Arial"/>
          <w:sz w:val="28"/>
          <w:szCs w:val="28"/>
        </w:rPr>
      </w:pPr>
    </w:p>
    <w:sectPr w:rsidR="003E1055">
      <w:pgSz w:w="12242" w:h="15842"/>
      <w:pgMar w:top="1134"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MetaNormal-Roman">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10F0"/>
    <w:multiLevelType w:val="multilevel"/>
    <w:tmpl w:val="F2AC70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4375A00"/>
    <w:multiLevelType w:val="multilevel"/>
    <w:tmpl w:val="1382D9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55"/>
    <w:rsid w:val="003E1055"/>
    <w:rsid w:val="006D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8BE51"/>
  <w15:docId w15:val="{C6EF8790-962F-F64C-90AE-362172FA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Normal-Roman" w:eastAsia="MetaNormal-Roman" w:hAnsi="MetaNormal-Roman" w:cs="MetaNormal-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Arial" w:hAnsi="Arial" w:cs="Arial"/>
      <w:b/>
      <w:bCs/>
      <w:u w:val="single"/>
    </w:rPr>
  </w:style>
  <w:style w:type="paragraph" w:styleId="Heading2">
    <w:name w:val="heading 2"/>
    <w:basedOn w:val="Normal"/>
    <w:next w:val="Normal"/>
    <w:uiPriority w:val="9"/>
    <w:unhideWhenUsed/>
    <w:qFormat/>
    <w:pPr>
      <w:keepNext/>
      <w:outlineLvl w:val="1"/>
    </w:pPr>
    <w:rPr>
      <w:rFonts w:ascii="Arial" w:hAnsi="Arial" w:cs="Arial"/>
      <w:b/>
      <w:bCs/>
    </w:rPr>
  </w:style>
  <w:style w:type="paragraph" w:styleId="Heading3">
    <w:name w:val="heading 3"/>
    <w:basedOn w:val="Normal"/>
    <w:next w:val="Normal"/>
    <w:uiPriority w:val="9"/>
    <w:unhideWhenUsed/>
    <w:qFormat/>
    <w:pPr>
      <w:keepNext/>
      <w:outlineLvl w:val="2"/>
    </w:pPr>
    <w:rPr>
      <w:rFonts w:ascii="Arial" w:hAnsi="Arial"/>
      <w:i/>
      <w:iCs/>
      <w:szCs w:val="20"/>
    </w:rPr>
  </w:style>
  <w:style w:type="paragraph" w:styleId="Heading4">
    <w:name w:val="heading 4"/>
    <w:basedOn w:val="Normal"/>
    <w:next w:val="Normal"/>
    <w:uiPriority w:val="9"/>
    <w:semiHidden/>
    <w:unhideWhenUsed/>
    <w:qFormat/>
    <w:pPr>
      <w:keepNext/>
      <w:ind w:left="2160" w:hanging="1800"/>
      <w:jc w:val="both"/>
      <w:outlineLvl w:val="3"/>
    </w:pPr>
    <w:rPr>
      <w:rFonts w:ascii="Arial" w:hAnsi="Arial" w:cs="Arial"/>
      <w:b/>
      <w:bCs/>
      <w:sz w:val="22"/>
    </w:rPr>
  </w:style>
  <w:style w:type="paragraph" w:styleId="Heading5">
    <w:name w:val="heading 5"/>
    <w:basedOn w:val="Normal"/>
    <w:next w:val="Normal"/>
    <w:uiPriority w:val="9"/>
    <w:semiHidden/>
    <w:unhideWhenUsed/>
    <w:qFormat/>
    <w:pPr>
      <w:keepNext/>
      <w:jc w:val="center"/>
      <w:outlineLvl w:val="4"/>
    </w:pPr>
    <w:rPr>
      <w:rFonts w:ascii="Arial" w:hAnsi="Arial"/>
      <w:b/>
      <w:bCs/>
      <w:u w:val="single"/>
    </w:rPr>
  </w:style>
  <w:style w:type="paragraph" w:styleId="Heading6">
    <w:name w:val="heading 6"/>
    <w:basedOn w:val="Normal"/>
    <w:next w:val="Normal"/>
    <w:uiPriority w:val="9"/>
    <w:semiHidden/>
    <w:unhideWhenUsed/>
    <w:qFormat/>
    <w:pPr>
      <w:keepNext/>
      <w:jc w:val="center"/>
      <w:outlineLvl w:val="5"/>
    </w:pPr>
    <w:rPr>
      <w:b/>
      <w:bCs/>
      <w:sz w:val="28"/>
      <w:u w:val="single"/>
    </w:rPr>
  </w:style>
  <w:style w:type="paragraph" w:styleId="Heading7">
    <w:name w:val="heading 7"/>
    <w:basedOn w:val="Normal"/>
    <w:next w:val="Normal"/>
    <w:pPr>
      <w:keepNext/>
      <w:outlineLvl w:val="6"/>
    </w:pPr>
    <w:rPr>
      <w:rFonts w:ascii="Arial" w:hAnsi="Arial" w:cs="Arial"/>
      <w:sz w:val="22"/>
      <w:u w:val="single"/>
    </w:rPr>
  </w:style>
  <w:style w:type="paragraph" w:styleId="Heading8">
    <w:name w:val="heading 8"/>
    <w:basedOn w:val="Normal"/>
    <w:next w:val="Normal"/>
    <w:pPr>
      <w:keepNext/>
      <w:outlineLvl w:val="7"/>
    </w:pPr>
    <w:rPr>
      <w:rFonts w:ascii="Arial" w:hAnsi="Arial" w:cs="Arial"/>
      <w:b/>
      <w:bCs/>
      <w:i/>
      <w:iCs/>
      <w:sz w:val="22"/>
    </w:rPr>
  </w:style>
  <w:style w:type="paragraph" w:styleId="Heading9">
    <w:name w:val="heading 9"/>
    <w:basedOn w:val="Normal"/>
    <w:next w:val="Normal"/>
    <w:pPr>
      <w:keepNext/>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cs="Arial"/>
      <w:b/>
      <w:bCs/>
      <w:sz w:val="28"/>
    </w:rPr>
  </w:style>
  <w:style w:type="paragraph" w:styleId="BodyTextIndent">
    <w:name w:val="Body Text Indent"/>
    <w:basedOn w:val="Normal"/>
    <w:pPr>
      <w:ind w:left="360"/>
    </w:pPr>
    <w:rPr>
      <w:rFonts w:ascii="Arial" w:hAnsi="Arial" w:cs="Arial"/>
    </w:rPr>
  </w:style>
  <w:style w:type="paragraph" w:styleId="TOC1">
    <w:name w:val="toc 1"/>
    <w:basedOn w:val="Normal"/>
    <w:next w:val="Normal"/>
    <w:pPr>
      <w:tabs>
        <w:tab w:val="right" w:leader="dot" w:pos="8789"/>
      </w:tabs>
    </w:pPr>
    <w:rPr>
      <w:rFonts w:ascii="Times New Roman" w:hAnsi="Times New Roman"/>
      <w:sz w:val="20"/>
      <w:szCs w:val="20"/>
    </w:rPr>
  </w:style>
  <w:style w:type="paragraph" w:styleId="BodyText">
    <w:name w:val="Body Text"/>
    <w:basedOn w:val="Normal"/>
    <w:rPr>
      <w:rFonts w:ascii="Arial" w:hAnsi="Arial"/>
      <w:szCs w:val="20"/>
    </w:rPr>
  </w:style>
  <w:style w:type="paragraph" w:styleId="Subtitle">
    <w:name w:val="Subtitle"/>
    <w:basedOn w:val="Normal"/>
    <w:uiPriority w:val="11"/>
    <w:qFormat/>
    <w:rPr>
      <w:rFonts w:ascii="Arial" w:eastAsia="Arial" w:hAnsi="Arial" w:cs="Arial"/>
      <w:b/>
      <w:sz w:val="28"/>
      <w:szCs w:val="28"/>
    </w:rPr>
  </w:style>
  <w:style w:type="paragraph" w:styleId="BodyText2">
    <w:name w:val="Body Text 2"/>
    <w:basedOn w:val="Normal"/>
    <w:rPr>
      <w:rFonts w:ascii="Arial" w:hAnsi="Arial"/>
      <w:i/>
      <w:iCs/>
      <w:szCs w:val="20"/>
    </w:rPr>
  </w:style>
  <w:style w:type="paragraph" w:styleId="BodyText3">
    <w:name w:val="Body Text 3"/>
    <w:basedOn w:val="Normal"/>
    <w:rPr>
      <w:rFonts w:ascii="Arial" w:hAnsi="Arial"/>
      <w:b/>
      <w:bCs/>
      <w:u w:val="single"/>
    </w:rPr>
  </w:style>
  <w:style w:type="paragraph" w:styleId="Header">
    <w:name w:val="header"/>
    <w:basedOn w:val="Normal"/>
    <w:pPr>
      <w:overflowPunct w:val="0"/>
      <w:autoSpaceDE w:val="0"/>
      <w:autoSpaceDN w:val="0"/>
      <w:adjustRightInd w:val="0"/>
      <w:spacing w:line="240" w:lineRule="atLeast"/>
      <w:jc w:val="center"/>
      <w:textAlignment w:val="baseline"/>
    </w:pPr>
    <w:rPr>
      <w:rFonts w:ascii="Arial" w:hAnsi="Arial"/>
      <w:b/>
      <w:color w:val="000000"/>
      <w:sz w:val="28"/>
      <w:szCs w:val="20"/>
      <w:lang w:val="en-US"/>
    </w:rPr>
  </w:style>
  <w:style w:type="paragraph" w:customStyle="1" w:styleId="p3">
    <w:name w:val="p3"/>
    <w:basedOn w:val="Normal"/>
    <w:pPr>
      <w:tabs>
        <w:tab w:val="left" w:pos="2220"/>
      </w:tabs>
      <w:overflowPunct w:val="0"/>
      <w:autoSpaceDE w:val="0"/>
      <w:autoSpaceDN w:val="0"/>
      <w:adjustRightInd w:val="0"/>
      <w:spacing w:line="320" w:lineRule="atLeast"/>
      <w:ind w:left="720" w:hanging="2160"/>
      <w:textAlignment w:val="baseline"/>
    </w:pPr>
    <w:rPr>
      <w:rFonts w:ascii="Times New Roman" w:hAnsi="Times New Roman"/>
      <w:szCs w:val="20"/>
    </w:rPr>
  </w:style>
  <w:style w:type="paragraph" w:customStyle="1" w:styleId="t5">
    <w:name w:val="t5"/>
    <w:basedOn w:val="Normal"/>
    <w:pPr>
      <w:overflowPunct w:val="0"/>
      <w:autoSpaceDE w:val="0"/>
      <w:autoSpaceDN w:val="0"/>
      <w:adjustRightInd w:val="0"/>
      <w:spacing w:line="240" w:lineRule="atLeast"/>
      <w:textAlignment w:val="baseline"/>
    </w:pPr>
    <w:rPr>
      <w:rFonts w:ascii="Times New Roman" w:hAnsi="Times New Roman"/>
      <w:szCs w:val="20"/>
    </w:rPr>
  </w:style>
  <w:style w:type="paragraph" w:customStyle="1" w:styleId="p7">
    <w:name w:val="p7"/>
    <w:basedOn w:val="Normal"/>
    <w:pPr>
      <w:tabs>
        <w:tab w:val="left" w:pos="720"/>
      </w:tabs>
      <w:overflowPunct w:val="0"/>
      <w:autoSpaceDE w:val="0"/>
      <w:autoSpaceDN w:val="0"/>
      <w:adjustRightInd w:val="0"/>
      <w:spacing w:line="280" w:lineRule="atLeast"/>
      <w:textAlignment w:val="baseline"/>
    </w:pPr>
    <w:rPr>
      <w:rFonts w:ascii="Times New Roman" w:hAnsi="Times New Roman"/>
      <w:szCs w:val="20"/>
    </w:rPr>
  </w:style>
  <w:style w:type="paragraph" w:styleId="BodyTextIndent2">
    <w:name w:val="Body Text Indent 2"/>
    <w:basedOn w:val="Normal"/>
    <w:pPr>
      <w:ind w:left="-360"/>
      <w:jc w:val="both"/>
    </w:pPr>
    <w:rPr>
      <w:rFonts w:ascii="Arial" w:hAnsi="Arial" w:cs="Arial"/>
      <w:sz w:val="22"/>
    </w:rPr>
  </w:style>
  <w:style w:type="character" w:customStyle="1" w:styleId="Heading1Char">
    <w:name w:val="Heading 1 Char"/>
    <w:rPr>
      <w:rFonts w:ascii="Arial" w:hAnsi="Arial" w:cs="Arial"/>
      <w:b/>
      <w:bCs/>
      <w:w w:val="100"/>
      <w:position w:val="-1"/>
      <w:sz w:val="24"/>
      <w:szCs w:val="24"/>
      <w:u w:val="single"/>
      <w:effect w:val="none"/>
      <w:vertAlign w:val="baseline"/>
      <w:cs w:val="0"/>
      <w:em w:val="none"/>
      <w:lang w:eastAsia="en-US"/>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robertson@em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JmvJQZqOdSOe50v+7YXIJdJvw==">AMUW2mUSrwDeOJRX7a6ZFGBdik2XYlQ6uwqlrU47JStE/zhwA1Z+Pk8ivdO3b/M1HPyK9Lt9p/vvbxcPfkwQC5AoY519/+gJQZ7zfIhDTaNcGKb87yWEMys=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Gary Brough</cp:lastModifiedBy>
  <cp:revision>2</cp:revision>
  <dcterms:created xsi:type="dcterms:W3CDTF">2021-03-23T16:48:00Z</dcterms:created>
  <dcterms:modified xsi:type="dcterms:W3CDTF">2021-05-04T11:27:00Z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0x0101002843CF3FB2F70142B2DC8DEBE256B864</vt:lpwstr>
  </property>
</Properties>
</file>